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523F" w14:textId="4BAA6AEB" w:rsidR="003B0CF2" w:rsidRPr="0087135F" w:rsidRDefault="00CA0BED" w:rsidP="009724E5">
      <w:pPr>
        <w:rPr>
          <w:rFonts w:asciiTheme="minorBidi" w:hAnsiTheme="minorBidi"/>
          <w:b/>
          <w:sz w:val="20"/>
          <w:szCs w:val="20"/>
          <w:lang w:val="en-GB"/>
        </w:rPr>
      </w:pPr>
      <w:r w:rsidRPr="0087135F">
        <w:rPr>
          <w:rFonts w:asciiTheme="minorBidi" w:hAnsiTheme="minorBidi"/>
          <w:b/>
          <w:sz w:val="20"/>
          <w:szCs w:val="20"/>
          <w:lang w:val="en-GB"/>
        </w:rPr>
        <w:t>Terms and Conditions</w:t>
      </w:r>
    </w:p>
    <w:p w14:paraId="650B5240"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 xml:space="preserve">REFUND POLICY </w:t>
      </w:r>
    </w:p>
    <w:p w14:paraId="650B5241"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42"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Full Refunds – More than 30 days notice</w:t>
      </w:r>
    </w:p>
    <w:p w14:paraId="650B5243"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 xml:space="preserve">To receive a full refund, requests must be received no later than 30 days prior to the first day of the conference. </w:t>
      </w:r>
    </w:p>
    <w:p w14:paraId="650B5244"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45"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50% Refunds – Less than 30 days notice</w:t>
      </w:r>
    </w:p>
    <w:p w14:paraId="650B5246"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Requests for refunds received within 30 days, but not within the final 14 days, prior to the conference will be eligible for a 50% refund.</w:t>
      </w:r>
    </w:p>
    <w:p w14:paraId="650B5247"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48"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No refunds – Within 14 days</w:t>
      </w:r>
    </w:p>
    <w:p w14:paraId="650B5249"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Requests for refunds within 14 days prior to the start of the conference will not be eligible for a refund.</w:t>
      </w:r>
    </w:p>
    <w:p w14:paraId="650B524A"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4B"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Author/Speaker refunds</w:t>
      </w:r>
    </w:p>
    <w:p w14:paraId="650B524C"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Authors who have their papers included in the proceedings are not eligible for a refund. Authors may receive a refund if they withdraw their papers before the paper is included in electronic or hard-copy proceedings.</w:t>
      </w:r>
    </w:p>
    <w:p w14:paraId="650B524D"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4E"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Substitution Policy</w:t>
      </w:r>
    </w:p>
    <w:p w14:paraId="650B524F" w14:textId="7D953FB5"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Registrants may send a substitute in their place in lieu of requesting a refund.</w:t>
      </w:r>
      <w:r w:rsidR="00E16633" w:rsidRPr="0087135F">
        <w:rPr>
          <w:rFonts w:asciiTheme="minorBidi" w:eastAsia="Times New Roman" w:hAnsiTheme="minorBidi"/>
          <w:color w:val="000000" w:themeColor="text1"/>
          <w:sz w:val="20"/>
          <w:szCs w:val="20"/>
          <w:lang w:eastAsia="en-GB"/>
        </w:rPr>
        <w:t xml:space="preserve"> </w:t>
      </w:r>
      <w:r w:rsidRPr="0087135F">
        <w:rPr>
          <w:rFonts w:asciiTheme="minorBidi" w:eastAsia="Times New Roman" w:hAnsiTheme="minorBidi"/>
          <w:color w:val="000000" w:themeColor="text1"/>
          <w:sz w:val="20"/>
          <w:szCs w:val="20"/>
          <w:lang w:eastAsia="en-GB"/>
        </w:rPr>
        <w:t>The organisers must be notified of this at least 1</w:t>
      </w:r>
      <w:r w:rsidR="00F5371E" w:rsidRPr="0087135F">
        <w:rPr>
          <w:rFonts w:asciiTheme="minorBidi" w:eastAsia="Times New Roman" w:hAnsiTheme="minorBidi"/>
          <w:color w:val="000000" w:themeColor="text1"/>
          <w:sz w:val="20"/>
          <w:szCs w:val="20"/>
          <w:lang w:eastAsia="en-GB"/>
        </w:rPr>
        <w:t>4</w:t>
      </w:r>
      <w:r w:rsidRPr="0087135F">
        <w:rPr>
          <w:rFonts w:asciiTheme="minorBidi" w:eastAsia="Times New Roman" w:hAnsiTheme="minorBidi"/>
          <w:color w:val="000000" w:themeColor="text1"/>
          <w:sz w:val="20"/>
          <w:szCs w:val="20"/>
          <w:lang w:eastAsia="en-GB"/>
        </w:rPr>
        <w:t xml:space="preserve"> days prior to the start of conference.</w:t>
      </w:r>
    </w:p>
    <w:p w14:paraId="650B5250"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51"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Visa Letters and refunds</w:t>
      </w:r>
    </w:p>
    <w:p w14:paraId="650B5252"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 xml:space="preserve">Visa letters cannot be produced until payment for registration has been made. In the event that a visa cannot be obtained, a refund will be given.  Notification of this must be given to the organisers at least 10 days prior to the start of the Conference. </w:t>
      </w:r>
    </w:p>
    <w:p w14:paraId="650B5253"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54"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eastAsia="Times New Roman" w:hAnsiTheme="minorBidi"/>
          <w:color w:val="000000" w:themeColor="text1"/>
          <w:sz w:val="20"/>
          <w:szCs w:val="20"/>
          <w:lang w:eastAsia="en-GB"/>
        </w:rPr>
        <w:t>The organisers will refund fees as soon as possible and no later than one month after the conference has concluded. The refund will be made back to the card used for initial payment.</w:t>
      </w:r>
    </w:p>
    <w:p w14:paraId="650B5255"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2F88FE71" w14:textId="77777777" w:rsidR="000076B1" w:rsidRPr="000076B1" w:rsidRDefault="003B0CF2" w:rsidP="000076B1">
      <w:pPr>
        <w:shd w:val="clear" w:color="auto" w:fill="FCFCFC"/>
        <w:spacing w:after="0" w:line="312" w:lineRule="atLeast"/>
        <w:jc w:val="both"/>
        <w:textAlignment w:val="baseline"/>
        <w:rPr>
          <w:rFonts w:asciiTheme="minorBidi" w:eastAsia="Times New Roman" w:hAnsiTheme="minorBidi"/>
          <w:color w:val="000000" w:themeColor="text1"/>
          <w:sz w:val="20"/>
          <w:szCs w:val="20"/>
          <w:lang w:val="en-GB" w:eastAsia="en-GB"/>
        </w:rPr>
      </w:pPr>
      <w:r w:rsidRPr="0087135F">
        <w:rPr>
          <w:rFonts w:asciiTheme="minorBidi" w:eastAsia="Times New Roman" w:hAnsiTheme="minorBidi"/>
          <w:color w:val="000000" w:themeColor="text1"/>
          <w:sz w:val="20"/>
          <w:szCs w:val="20"/>
          <w:lang w:eastAsia="en-GB"/>
        </w:rPr>
        <w:t xml:space="preserve">All TIWC cancellation and refund requests must be </w:t>
      </w:r>
      <w:r w:rsidR="00A24B59" w:rsidRPr="0087135F">
        <w:rPr>
          <w:rFonts w:asciiTheme="minorBidi" w:eastAsia="Times New Roman" w:hAnsiTheme="minorBidi"/>
          <w:color w:val="000000" w:themeColor="text1"/>
          <w:sz w:val="20"/>
          <w:szCs w:val="20"/>
          <w:lang w:eastAsia="en-GB"/>
        </w:rPr>
        <w:t>emailed to:</w:t>
      </w:r>
      <w:r w:rsidR="00E16633" w:rsidRPr="0087135F">
        <w:rPr>
          <w:rFonts w:asciiTheme="minorBidi" w:eastAsia="Times New Roman" w:hAnsiTheme="minorBidi"/>
          <w:color w:val="000000" w:themeColor="text1"/>
          <w:sz w:val="20"/>
          <w:szCs w:val="20"/>
          <w:lang w:eastAsia="en-GB"/>
        </w:rPr>
        <w:t xml:space="preserve"> </w:t>
      </w:r>
      <w:r w:rsidR="000076B1" w:rsidRPr="000076B1">
        <w:rPr>
          <w:rFonts w:asciiTheme="minorBidi" w:eastAsia="Times New Roman" w:hAnsiTheme="minorBidi"/>
          <w:color w:val="000000" w:themeColor="text1"/>
          <w:sz w:val="20"/>
          <w:szCs w:val="20"/>
          <w:lang w:val="en-GB" w:eastAsia="en-GB"/>
        </w:rPr>
        <w:t>bookings.tiwc25@aquitex.pt</w:t>
      </w:r>
    </w:p>
    <w:p w14:paraId="650B5256" w14:textId="35960DFE" w:rsidR="003B0CF2" w:rsidRPr="0087135F" w:rsidRDefault="003B0CF2" w:rsidP="00BB5AE1">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r w:rsidRPr="0087135F">
        <w:rPr>
          <w:rFonts w:asciiTheme="minorBidi" w:hAnsiTheme="minorBidi"/>
          <w:color w:val="000000" w:themeColor="text1"/>
          <w:sz w:val="20"/>
          <w:szCs w:val="20"/>
        </w:rPr>
        <w:t>(Please quote “Registration” in the subject of the email.)</w:t>
      </w:r>
      <w:r w:rsidRPr="0087135F">
        <w:rPr>
          <w:rFonts w:asciiTheme="minorBidi" w:eastAsia="Times New Roman" w:hAnsiTheme="minorBidi"/>
          <w:color w:val="000000" w:themeColor="text1"/>
          <w:sz w:val="20"/>
          <w:szCs w:val="20"/>
          <w:lang w:eastAsia="en-GB"/>
        </w:rPr>
        <w:t xml:space="preserve"> Telephone requests will not be </w:t>
      </w:r>
      <w:r w:rsidR="00287EB8" w:rsidRPr="0087135F">
        <w:rPr>
          <w:rFonts w:asciiTheme="minorBidi" w:eastAsia="Times New Roman" w:hAnsiTheme="minorBidi"/>
          <w:color w:val="000000" w:themeColor="text1"/>
          <w:sz w:val="20"/>
          <w:szCs w:val="20"/>
          <w:lang w:eastAsia="en-GB"/>
        </w:rPr>
        <w:t>honored</w:t>
      </w:r>
      <w:r w:rsidRPr="0087135F">
        <w:rPr>
          <w:rFonts w:asciiTheme="minorBidi" w:eastAsia="Times New Roman" w:hAnsiTheme="minorBidi"/>
          <w:color w:val="000000" w:themeColor="text1"/>
          <w:sz w:val="20"/>
          <w:szCs w:val="20"/>
          <w:lang w:eastAsia="en-GB"/>
        </w:rPr>
        <w:t xml:space="preserve">.  </w:t>
      </w:r>
    </w:p>
    <w:p w14:paraId="650B5257" w14:textId="77777777" w:rsidR="003B0CF2" w:rsidRPr="0087135F" w:rsidRDefault="003B0CF2" w:rsidP="003B0CF2">
      <w:pPr>
        <w:shd w:val="clear" w:color="auto" w:fill="FCFCFC"/>
        <w:spacing w:after="0" w:line="312" w:lineRule="atLeast"/>
        <w:jc w:val="both"/>
        <w:textAlignment w:val="baseline"/>
        <w:rPr>
          <w:rFonts w:asciiTheme="minorBidi" w:eastAsia="Times New Roman" w:hAnsiTheme="minorBidi"/>
          <w:color w:val="000000" w:themeColor="text1"/>
          <w:sz w:val="20"/>
          <w:szCs w:val="20"/>
          <w:lang w:eastAsia="en-GB"/>
        </w:rPr>
      </w:pPr>
    </w:p>
    <w:p w14:paraId="650B5258" w14:textId="77777777" w:rsidR="003B0CF2" w:rsidRPr="0087135F" w:rsidRDefault="00A24B59" w:rsidP="003B0CF2">
      <w:pPr>
        <w:shd w:val="clear" w:color="auto" w:fill="FCFCFC"/>
        <w:spacing w:after="0" w:line="312" w:lineRule="atLeast"/>
        <w:jc w:val="both"/>
        <w:textAlignment w:val="baseline"/>
        <w:rPr>
          <w:rFonts w:asciiTheme="minorBidi" w:eastAsia="Times New Roman" w:hAnsiTheme="minorBidi"/>
          <w:b/>
          <w:color w:val="000000" w:themeColor="text1"/>
          <w:sz w:val="20"/>
          <w:szCs w:val="20"/>
          <w:lang w:eastAsia="en-GB"/>
        </w:rPr>
      </w:pPr>
      <w:r w:rsidRPr="0087135F">
        <w:rPr>
          <w:rFonts w:asciiTheme="minorBidi" w:eastAsia="Times New Roman" w:hAnsiTheme="minorBidi"/>
          <w:b/>
          <w:color w:val="000000" w:themeColor="text1"/>
          <w:sz w:val="20"/>
          <w:szCs w:val="20"/>
          <w:lang w:eastAsia="en-GB"/>
        </w:rPr>
        <w:t>Student</w:t>
      </w:r>
    </w:p>
    <w:p w14:paraId="650B526A" w14:textId="7201AFB0" w:rsidR="003B0CF2" w:rsidRPr="000228B8" w:rsidRDefault="00FC6506" w:rsidP="000228B8">
      <w:pPr>
        <w:shd w:val="clear" w:color="auto" w:fill="FCFCFC"/>
        <w:spacing w:after="0" w:line="312" w:lineRule="atLeast"/>
        <w:jc w:val="both"/>
        <w:textAlignment w:val="baseline"/>
        <w:rPr>
          <w:rFonts w:asciiTheme="minorBidi" w:hAnsiTheme="minorBidi"/>
          <w:sz w:val="20"/>
          <w:szCs w:val="20"/>
          <w:shd w:val="clear" w:color="auto" w:fill="FFFFFF"/>
          <w:lang w:val="en-GB"/>
        </w:rPr>
      </w:pPr>
      <w:r w:rsidRPr="00FC6506">
        <w:rPr>
          <w:rFonts w:asciiTheme="minorBidi" w:hAnsiTheme="minorBidi"/>
          <w:sz w:val="20"/>
          <w:szCs w:val="20"/>
          <w:shd w:val="clear" w:color="auto" w:fill="FFFFFF"/>
        </w:rPr>
        <w:t xml:space="preserve">Students must be enrolled on a full time course. You can claim this rate if you have graduated within the past 12 months. Proof of student status is required. Please send a copy of your student status eg Student ID card or graduation certificate to </w:t>
      </w:r>
      <w:r w:rsidR="000076B1" w:rsidRPr="000076B1">
        <w:rPr>
          <w:rFonts w:asciiTheme="minorBidi" w:hAnsiTheme="minorBidi"/>
          <w:sz w:val="20"/>
          <w:szCs w:val="20"/>
          <w:shd w:val="clear" w:color="auto" w:fill="FFFFFF"/>
          <w:lang w:val="en-GB"/>
        </w:rPr>
        <w:t>bookings.tiwc25@aquitex.pt</w:t>
      </w:r>
      <w:r w:rsidR="00077B93">
        <w:rPr>
          <w:rFonts w:asciiTheme="minorBidi" w:hAnsiTheme="minorBidi"/>
          <w:sz w:val="20"/>
          <w:szCs w:val="20"/>
          <w:shd w:val="clear" w:color="auto" w:fill="FFFFFF"/>
        </w:rPr>
        <w:t>.</w:t>
      </w:r>
      <w:r w:rsidRPr="00FC6506">
        <w:rPr>
          <w:rFonts w:asciiTheme="minorBidi" w:hAnsiTheme="minorBidi"/>
          <w:sz w:val="20"/>
          <w:szCs w:val="20"/>
          <w:shd w:val="clear" w:color="auto" w:fill="FFFFFF"/>
        </w:rPr>
        <w:t xml:space="preserve"> This rate may also apply to full-time PhD students and those on a part-time undergraduate or postgraduate course who are not working full-time and receive a salary below GB£7000 per annum (or equivalent).</w:t>
      </w:r>
    </w:p>
    <w:sectPr w:rsidR="003B0CF2" w:rsidRPr="000228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7833"/>
    <w:multiLevelType w:val="hybridMultilevel"/>
    <w:tmpl w:val="390C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16BAF"/>
    <w:multiLevelType w:val="hybridMultilevel"/>
    <w:tmpl w:val="7E8C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946717">
    <w:abstractNumId w:val="1"/>
  </w:num>
  <w:num w:numId="2" w16cid:durableId="118836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F2"/>
    <w:rsid w:val="000076B1"/>
    <w:rsid w:val="000228B8"/>
    <w:rsid w:val="0003113B"/>
    <w:rsid w:val="00077B93"/>
    <w:rsid w:val="000B0C16"/>
    <w:rsid w:val="0024627B"/>
    <w:rsid w:val="00287EB8"/>
    <w:rsid w:val="002F35CA"/>
    <w:rsid w:val="003B0CF2"/>
    <w:rsid w:val="003C7891"/>
    <w:rsid w:val="00845A1B"/>
    <w:rsid w:val="0087135F"/>
    <w:rsid w:val="008B5945"/>
    <w:rsid w:val="008E6881"/>
    <w:rsid w:val="009356B0"/>
    <w:rsid w:val="009724E5"/>
    <w:rsid w:val="00A24B59"/>
    <w:rsid w:val="00A40890"/>
    <w:rsid w:val="00A64CAC"/>
    <w:rsid w:val="00A72831"/>
    <w:rsid w:val="00B07513"/>
    <w:rsid w:val="00BA19BE"/>
    <w:rsid w:val="00BB5AE1"/>
    <w:rsid w:val="00CA0BED"/>
    <w:rsid w:val="00CD4829"/>
    <w:rsid w:val="00CE3E3F"/>
    <w:rsid w:val="00E16633"/>
    <w:rsid w:val="00E50BBF"/>
    <w:rsid w:val="00E62DB4"/>
    <w:rsid w:val="00F5371E"/>
    <w:rsid w:val="00F9466C"/>
    <w:rsid w:val="00FC6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523E"/>
  <w15:chartTrackingRefBased/>
  <w15:docId w15:val="{9D498022-8DF4-4E9D-B016-49177EF4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CF2"/>
    <w:rPr>
      <w:color w:val="0563C1" w:themeColor="hyperlink"/>
      <w:u w:val="single"/>
    </w:rPr>
  </w:style>
  <w:style w:type="paragraph" w:styleId="ListParagraph">
    <w:name w:val="List Paragraph"/>
    <w:basedOn w:val="Normal"/>
    <w:uiPriority w:val="34"/>
    <w:qFormat/>
    <w:rsid w:val="00A40890"/>
    <w:pPr>
      <w:ind w:left="720"/>
      <w:contextualSpacing/>
    </w:pPr>
  </w:style>
  <w:style w:type="character" w:styleId="UnresolvedMention">
    <w:name w:val="Unresolved Mention"/>
    <w:basedOn w:val="DefaultParagraphFont"/>
    <w:uiPriority w:val="99"/>
    <w:semiHidden/>
    <w:unhideWhenUsed/>
    <w:rsid w:val="00BB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45436">
      <w:bodyDiv w:val="1"/>
      <w:marLeft w:val="0"/>
      <w:marRight w:val="0"/>
      <w:marTop w:val="0"/>
      <w:marBottom w:val="0"/>
      <w:divBdr>
        <w:top w:val="none" w:sz="0" w:space="0" w:color="auto"/>
        <w:left w:val="none" w:sz="0" w:space="0" w:color="auto"/>
        <w:bottom w:val="none" w:sz="0" w:space="0" w:color="auto"/>
        <w:right w:val="none" w:sz="0" w:space="0" w:color="auto"/>
      </w:divBdr>
    </w:div>
    <w:div w:id="1202013622">
      <w:bodyDiv w:val="1"/>
      <w:marLeft w:val="0"/>
      <w:marRight w:val="0"/>
      <w:marTop w:val="0"/>
      <w:marBottom w:val="0"/>
      <w:divBdr>
        <w:top w:val="none" w:sz="0" w:space="0" w:color="auto"/>
        <w:left w:val="none" w:sz="0" w:space="0" w:color="auto"/>
        <w:bottom w:val="none" w:sz="0" w:space="0" w:color="auto"/>
        <w:right w:val="none" w:sz="0" w:space="0" w:color="auto"/>
      </w:divBdr>
    </w:div>
    <w:div w:id="1280180312">
      <w:bodyDiv w:val="1"/>
      <w:marLeft w:val="0"/>
      <w:marRight w:val="0"/>
      <w:marTop w:val="0"/>
      <w:marBottom w:val="0"/>
      <w:divBdr>
        <w:top w:val="none" w:sz="0" w:space="0" w:color="auto"/>
        <w:left w:val="none" w:sz="0" w:space="0" w:color="auto"/>
        <w:bottom w:val="none" w:sz="0" w:space="0" w:color="auto"/>
        <w:right w:val="none" w:sz="0" w:space="0" w:color="auto"/>
      </w:divBdr>
    </w:div>
    <w:div w:id="20936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1825FAA23034582CAB81FDF473908" ma:contentTypeVersion="15" ma:contentTypeDescription="Create a new document." ma:contentTypeScope="" ma:versionID="1807e0e3642d982c996cab01692c6ba4">
  <xsd:schema xmlns:xsd="http://www.w3.org/2001/XMLSchema" xmlns:xs="http://www.w3.org/2001/XMLSchema" xmlns:p="http://schemas.microsoft.com/office/2006/metadata/properties" xmlns:ns2="070db26a-b9f6-44af-946d-da3e076ae672" xmlns:ns3="84157c98-894e-4096-8be4-021b59c4641f" targetNamespace="http://schemas.microsoft.com/office/2006/metadata/properties" ma:root="true" ma:fieldsID="809f3f9f685f3ce0a0cee39c75c80b4c" ns2:_="" ns3:_="">
    <xsd:import namespace="070db26a-b9f6-44af-946d-da3e076ae672"/>
    <xsd:import namespace="84157c98-894e-4096-8be4-021b59c464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db26a-b9f6-44af-946d-da3e076ae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0f48c9-6435-4b50-bc7c-3bf499a34d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57c98-894e-4096-8be4-021b59c464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6898a1f-f570-4590-8b98-3cf2106d486c}" ma:internalName="TaxCatchAll" ma:showField="CatchAllData" ma:web="84157c98-894e-4096-8be4-021b59c464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0db26a-b9f6-44af-946d-da3e076ae672">
      <Terms xmlns="http://schemas.microsoft.com/office/infopath/2007/PartnerControls"/>
    </lcf76f155ced4ddcb4097134ff3c332f>
    <TaxCatchAll xmlns="84157c98-894e-4096-8be4-021b59c464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E8C0E-DF39-4212-B521-DBA699A6F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db26a-b9f6-44af-946d-da3e076ae672"/>
    <ds:schemaRef ds:uri="84157c98-894e-4096-8be4-021b59c4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E449A-7C7C-4F4D-AB4E-04C69EC8CB0B}">
  <ds:schemaRefs>
    <ds:schemaRef ds:uri="http://schemas.microsoft.com/office/2006/metadata/properties"/>
    <ds:schemaRef ds:uri="http://schemas.microsoft.com/office/infopath/2007/PartnerControls"/>
    <ds:schemaRef ds:uri="070db26a-b9f6-44af-946d-da3e076ae672"/>
    <ds:schemaRef ds:uri="84157c98-894e-4096-8be4-021b59c4641f"/>
  </ds:schemaRefs>
</ds:datastoreItem>
</file>

<file path=customXml/itemProps3.xml><?xml version="1.0" encoding="utf-8"?>
<ds:datastoreItem xmlns:ds="http://schemas.openxmlformats.org/officeDocument/2006/customXml" ds:itemID="{E806E0B4-0B83-45EE-98E0-6CFAA98D4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Robyn Ingham</cp:lastModifiedBy>
  <cp:revision>16</cp:revision>
  <dcterms:created xsi:type="dcterms:W3CDTF">2022-08-25T09:06:00Z</dcterms:created>
  <dcterms:modified xsi:type="dcterms:W3CDTF">2024-11-19T14:59:00Z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0x0101004D61825FAA23034582CAB81FDF473908</vt:lpwstr>
  </property>
  <property fmtid="{D5CDD505-2E9C-101B-9397-08002B2CF9AE}" pid="3" name="MediaServiceImageTags">
    <vt:lpwstr/>
  </property>
</Properties>
</file>